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F86A" w14:textId="77777777" w:rsidR="00AE24BC" w:rsidRDefault="00AE24BC">
      <w:pPr>
        <w:pStyle w:val="Naslov"/>
        <w:rPr>
          <w:rFonts w:ascii="Arial" w:hAnsi="Arial"/>
          <w:sz w:val="20"/>
        </w:rPr>
      </w:pPr>
    </w:p>
    <w:p w14:paraId="0EC1CFDB" w14:textId="77777777" w:rsidR="000B578A" w:rsidRPr="000B578A" w:rsidRDefault="000B578A">
      <w:pPr>
        <w:pStyle w:val="Naslov"/>
        <w:rPr>
          <w:rFonts w:ascii="Arial" w:hAnsi="Arial"/>
          <w:sz w:val="20"/>
        </w:rPr>
      </w:pPr>
    </w:p>
    <w:p w14:paraId="3C4FB3C4" w14:textId="77777777"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14:paraId="58B02A50" w14:textId="77777777"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79541D2B" w14:textId="77777777"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2AF00038" w14:textId="77777777"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14:paraId="54453916" w14:textId="77777777" w:rsidR="00807A99" w:rsidRPr="004B00A2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 xml:space="preserve">PREGLEDNIK </w:t>
      </w:r>
      <w:r w:rsidRPr="00AD07B8">
        <w:rPr>
          <w:rFonts w:ascii="Times New Roman" w:hAnsi="Times New Roman"/>
          <w:b/>
          <w:sz w:val="26"/>
          <w:szCs w:val="26"/>
          <w:u w:val="single"/>
        </w:rPr>
        <w:t>MANJ ZAHTEVNIH</w:t>
      </w:r>
      <w:r w:rsidRPr="004B00A2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14:paraId="7EABEB89" w14:textId="77777777" w:rsidR="00FD7B47" w:rsidRPr="004D7ABA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14:paraId="2477F237" w14:textId="77777777"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14:paraId="2893DCCF" w14:textId="77777777"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14:paraId="4B8AA6D9" w14:textId="77777777"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14:paraId="212FAEC5" w14:textId="77777777"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14:paraId="56C5B0DC" w14:textId="77777777" w:rsidTr="00FF078A">
        <w:tc>
          <w:tcPr>
            <w:tcW w:w="9606" w:type="dxa"/>
            <w:shd w:val="clear" w:color="auto" w:fill="auto"/>
          </w:tcPr>
          <w:p w14:paraId="3D509089" w14:textId="77777777" w:rsidR="006F5A7A" w:rsidRDefault="006F5A7A" w:rsidP="00E66950">
            <w:pPr>
              <w:jc w:val="left"/>
            </w:pPr>
          </w:p>
        </w:tc>
      </w:tr>
    </w:tbl>
    <w:p w14:paraId="791EC0A2" w14:textId="77777777"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14:paraId="2BD10974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D6471B3" w14:textId="77777777"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14:paraId="616A893C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4F1FBF41" w14:textId="77777777"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14:paraId="0FF8EF24" w14:textId="77777777"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5BFAF957" w14:textId="77777777"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14:paraId="463C6076" w14:textId="77777777"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154D7140" w14:textId="00DCF375"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</w:t>
      </w:r>
      <w:r w:rsidR="00356181">
        <w:rPr>
          <w:bCs/>
          <w:sz w:val="22"/>
          <w:szCs w:val="22"/>
        </w:rPr>
        <w:t>Pošta</w:t>
      </w:r>
      <w:r w:rsidR="006F5A7A" w:rsidRPr="00013D13">
        <w:rPr>
          <w:bCs/>
          <w:sz w:val="22"/>
          <w:szCs w:val="22"/>
        </w:rPr>
        <w:t>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14:paraId="56FE6AAE" w14:textId="77777777"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794F8B85" w14:textId="3A8522A0"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="00356181">
        <w:rPr>
          <w:bCs/>
          <w:sz w:val="22"/>
          <w:szCs w:val="22"/>
        </w:rPr>
        <w:t>Pošta</w:t>
      </w:r>
      <w:r w:rsidRPr="00013D13">
        <w:rPr>
          <w:bCs/>
          <w:sz w:val="22"/>
          <w:szCs w:val="22"/>
        </w:rPr>
        <w:t>: __________________</w:t>
      </w:r>
    </w:p>
    <w:p w14:paraId="7BA8663F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66785B0" w14:textId="77777777"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14:paraId="4C805BB9" w14:textId="77777777"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14:paraId="734B972E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35F3AAC9" w14:textId="77777777"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14:paraId="5FEBAA39" w14:textId="77777777"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14:paraId="6EEE384D" w14:textId="77777777"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14:paraId="43F2DBE2" w14:textId="77777777"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14:paraId="56EA34F5" w14:textId="77777777"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14:paraId="3D44B5B8" w14:textId="69FA070C"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14:paraId="37ED3AF1" w14:textId="77777777" w:rsidR="006C3E97" w:rsidRDefault="006C3E97" w:rsidP="00D12321">
      <w:pPr>
        <w:pStyle w:val="Telobesedila"/>
        <w:ind w:right="-141"/>
        <w:jc w:val="both"/>
        <w:rPr>
          <w:iCs/>
          <w:sz w:val="20"/>
        </w:rPr>
      </w:pPr>
    </w:p>
    <w:p w14:paraId="0FFC27C4" w14:textId="77777777"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14:paraId="578E4E7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0964F0EB" w14:textId="77777777"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77"/>
      </w:tblGrid>
      <w:tr w:rsidR="008A2B07" w:rsidRPr="0043461B" w14:paraId="55156DA2" w14:textId="77777777" w:rsidTr="006C3E97">
        <w:tc>
          <w:tcPr>
            <w:tcW w:w="4170" w:type="dxa"/>
            <w:shd w:val="clear" w:color="auto" w:fill="auto"/>
          </w:tcPr>
          <w:p w14:paraId="007B1801" w14:textId="77777777"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177" w:type="dxa"/>
            <w:shd w:val="clear" w:color="auto" w:fill="auto"/>
          </w:tcPr>
          <w:p w14:paraId="0D548D6C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7FC21E68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14:paraId="48B6BDA3" w14:textId="77777777" w:rsidTr="006C3E97">
        <w:tc>
          <w:tcPr>
            <w:tcW w:w="4170" w:type="dxa"/>
            <w:shd w:val="clear" w:color="auto" w:fill="auto"/>
          </w:tcPr>
          <w:p w14:paraId="321BCD06" w14:textId="5D4853CB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uspešno zaključena najmanj srednja poklicna izobrazba s področja elektrotehnike</w:t>
            </w:r>
            <w:r w:rsidR="0027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6B00" w:rsidRPr="00081F50">
              <w:rPr>
                <w:rFonts w:ascii="Times New Roman" w:hAnsi="Times New Roman"/>
                <w:sz w:val="22"/>
                <w:szCs w:val="22"/>
              </w:rPr>
              <w:t>uspešno zaključena najmanj višja strokovna izobrazba s področja elektrotehnike</w:t>
            </w:r>
          </w:p>
        </w:tc>
        <w:tc>
          <w:tcPr>
            <w:tcW w:w="5177" w:type="dxa"/>
            <w:shd w:val="clear" w:color="auto" w:fill="auto"/>
          </w:tcPr>
          <w:p w14:paraId="6F952B9B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14:paraId="2A08B19F" w14:textId="77777777" w:rsidTr="006C3E97">
        <w:tc>
          <w:tcPr>
            <w:tcW w:w="4170" w:type="dxa"/>
            <w:shd w:val="clear" w:color="auto" w:fill="auto"/>
          </w:tcPr>
          <w:p w14:paraId="2595F873" w14:textId="007DF8D3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delovne izkušnje na področju električnih in strelovodnih inštalacij najmanj (3 leta v primeru poklicne izobrazbe</w:t>
            </w:r>
            <w:r w:rsidR="00272F41" w:rsidRPr="00663F2E">
              <w:rPr>
                <w:rFonts w:ascii="Times New Roman" w:hAnsi="Times New Roman"/>
                <w:sz w:val="22"/>
                <w:szCs w:val="22"/>
              </w:rPr>
              <w:t xml:space="preserve"> s področja elektrotehnike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E97" w:rsidRPr="006C3E97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="006C3E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>2 leti v primeru višje strokovne izobrazbe)</w:t>
            </w:r>
          </w:p>
        </w:tc>
        <w:tc>
          <w:tcPr>
            <w:tcW w:w="5177" w:type="dxa"/>
            <w:shd w:val="clear" w:color="auto" w:fill="auto"/>
          </w:tcPr>
          <w:p w14:paraId="05690C47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92F29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62712574" w14:textId="77777777"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Pr="00663F2E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663F2E">
        <w:rPr>
          <w:rFonts w:ascii="Times New Roman" w:hAnsi="Times New Roman"/>
          <w:sz w:val="22"/>
          <w:szCs w:val="22"/>
        </w:rPr>
        <w:t>)</w:t>
      </w:r>
      <w:r w:rsidR="00464720" w:rsidRPr="00663F2E">
        <w:rPr>
          <w:rFonts w:ascii="Times New Roman" w:hAnsi="Times New Roman"/>
          <w:sz w:val="22"/>
          <w:szCs w:val="22"/>
        </w:rPr>
        <w:t xml:space="preserve"> </w:t>
      </w:r>
    </w:p>
    <w:p w14:paraId="29B6BF7D" w14:textId="77777777"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62DCEAE9" w14:textId="7BABEF0E" w:rsidR="00464720" w:rsidRPr="00663F2E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o udeležbi na usposabljanju, potrdila o usposobljenosti ali druge listine, ki se vsebinsko povezujejo s kvalifikacijo</w:t>
      </w:r>
    </w:p>
    <w:p w14:paraId="502CD7F1" w14:textId="77777777"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14:paraId="63651695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382050C2" w14:textId="77777777"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14:paraId="4AC6FB44" w14:textId="77777777"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14:paraId="4EA242E8" w14:textId="77777777"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14:paraId="41EDAB01" w14:textId="77777777"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14:paraId="55C60E58" w14:textId="77777777"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14:paraId="2A211CAA" w14:textId="77777777"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14:paraId="7E4D71A4" w14:textId="77777777" w:rsidTr="00CF427C">
        <w:trPr>
          <w:trHeight w:val="794"/>
        </w:trPr>
        <w:tc>
          <w:tcPr>
            <w:tcW w:w="3071" w:type="dxa"/>
          </w:tcPr>
          <w:p w14:paraId="53555F4D" w14:textId="77777777"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14:paraId="0D35F9FF" w14:textId="77777777"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14:paraId="6AC46A20" w14:textId="77777777"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14:paraId="0C283A33" w14:textId="77777777"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1248A8" w:rsidRPr="0043461B" w14:paraId="5FE6F005" w14:textId="77777777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ACD7" w14:textId="37845EE7" w:rsidR="001248A8" w:rsidRDefault="00360FE9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marec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582" w14:textId="5262846F" w:rsidR="001248A8" w:rsidRDefault="00360FE9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marec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A61" w14:textId="20D41CED" w:rsidR="001248A8" w:rsidRDefault="00360FE9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marec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14:paraId="5D4EE7CF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371FDBCC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5C3FF4A7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1C9998D1" w14:textId="77777777"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14:paraId="4B883DDA" w14:textId="77777777"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14:paraId="44B9A950" w14:textId="77777777"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14:paraId="21A14917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14:paraId="437DC7D4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14:paraId="4B67ED00" w14:textId="77777777"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14:paraId="6CFC02CC" w14:textId="77777777"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14:paraId="1B04383C" w14:textId="77777777"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14:paraId="0BEE0D79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14:paraId="46878CDC" w14:textId="77777777"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5933ACB6" w14:textId="77777777"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14:paraId="2E75A553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14:paraId="72542782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217C9592" w14:textId="77777777"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14:paraId="4382D8E2" w14:textId="77777777"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14:paraId="0DC71D96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2AC6C1E9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14:paraId="2609C6E3" w14:textId="1ED0912E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240B09">
        <w:rPr>
          <w:rFonts w:ascii="Times New Roman" w:hAnsi="Times New Roman"/>
          <w:sz w:val="22"/>
          <w:szCs w:val="22"/>
        </w:rPr>
        <w:t>23</w:t>
      </w:r>
      <w:r w:rsidRPr="0043461B">
        <w:rPr>
          <w:rFonts w:ascii="Times New Roman" w:hAnsi="Times New Roman"/>
          <w:sz w:val="22"/>
          <w:szCs w:val="22"/>
        </w:rPr>
        <w:t>-7630</w:t>
      </w:r>
    </w:p>
    <w:p w14:paraId="601FB1A1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3AEE4C0C" w14:textId="77777777"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14:paraId="62E84B0A" w14:textId="77777777"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14:paraId="2E91FD04" w14:textId="77777777"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31A45686" w14:textId="77777777"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089824E1" w14:textId="77777777"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14:paraId="4FCB892E" w14:textId="77777777"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14:paraId="01250D85" w14:textId="77777777"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14:paraId="05845AA5" w14:textId="77777777"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14:paraId="41962FAE" w14:textId="77777777"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14:paraId="39AFECFA" w14:textId="77777777"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14:paraId="2D230757" w14:textId="77777777"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33DD6A40" w14:textId="77777777"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5041E454" w14:textId="77777777"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14:paraId="0AE14482" w14:textId="77777777"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7F0DE878" w14:textId="77777777"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14:paraId="539C3B1A" w14:textId="7BBF6508" w:rsidR="0069451D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14:paraId="7893CE74" w14:textId="596428C2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727C749D" w14:textId="2B929895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31F4552F" w14:textId="0574C9BD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6C6C0D15" w14:textId="77777777" w:rsidR="00624AE5" w:rsidRPr="00CC1231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4A30F877" w14:textId="77777777" w:rsidR="00546F58" w:rsidRDefault="00546F58">
      <w:pPr>
        <w:pStyle w:val="Telobesedila"/>
        <w:jc w:val="left"/>
        <w:rPr>
          <w:bCs/>
          <w:sz w:val="20"/>
        </w:rPr>
      </w:pPr>
    </w:p>
    <w:p w14:paraId="441975B8" w14:textId="77777777"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14:paraId="1FC5EF09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14:paraId="076FE1EC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A3AD04E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14:paraId="6D563BAA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03BE837" w14:textId="14D4D016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</w:t>
      </w:r>
      <w:r w:rsidR="00E2636A">
        <w:rPr>
          <w:rFonts w:ascii="Times New Roman" w:hAnsi="Times New Roman"/>
          <w:sz w:val="22"/>
          <w:szCs w:val="22"/>
        </w:rPr>
        <w:t>58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 w:rsidR="00E2636A">
        <w:rPr>
          <w:rFonts w:ascii="Times New Roman" w:hAnsi="Times New Roman"/>
          <w:sz w:val="22"/>
          <w:szCs w:val="22"/>
        </w:rPr>
        <w:t>Ana Cankar</w:t>
      </w:r>
      <w:r>
        <w:rPr>
          <w:rFonts w:ascii="Times New Roman" w:hAnsi="Times New Roman"/>
          <w:sz w:val="22"/>
          <w:szCs w:val="22"/>
        </w:rPr>
        <w:t>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E2636A" w:rsidRPr="00542056">
          <w:rPr>
            <w:rStyle w:val="Hiperpovezava"/>
            <w:rFonts w:ascii="Times New Roman" w:hAnsi="Times New Roman"/>
            <w:sz w:val="22"/>
            <w:szCs w:val="22"/>
          </w:rPr>
          <w:t>ana.cankar@cpu.si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14:paraId="35483868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EA8D0FD" w14:textId="77777777"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14:paraId="1D664045" w14:textId="77777777"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14:paraId="76BC600B" w14:textId="77777777"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3BD830D" w14:textId="77777777"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14:paraId="085969B6" w14:textId="77777777"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14:paraId="69391261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14:paraId="4D82F3F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33D65E0A" w14:textId="77777777"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14:paraId="41E28385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29DC4FA6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14:paraId="03E84DFA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02042BEB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75157D6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5478F0F9" w14:textId="77777777" w:rsidR="0043461B" w:rsidRDefault="0043461B">
      <w:pPr>
        <w:pStyle w:val="Telobesedila"/>
        <w:jc w:val="left"/>
        <w:rPr>
          <w:sz w:val="22"/>
          <w:szCs w:val="22"/>
        </w:rPr>
      </w:pPr>
    </w:p>
    <w:p w14:paraId="3EC16A7B" w14:textId="77777777"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14:paraId="1D1ECB59" w14:textId="77777777"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14:paraId="416BE6E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3870AE1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4EB95272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369CD12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14:paraId="3910BB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51E3F1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14:paraId="30A2928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7DD1279" w14:textId="77777777"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5EDF" w14:textId="77777777" w:rsidR="00B86854" w:rsidRDefault="00B86854">
      <w:r>
        <w:separator/>
      </w:r>
    </w:p>
  </w:endnote>
  <w:endnote w:type="continuationSeparator" w:id="0">
    <w:p w14:paraId="5C23F57F" w14:textId="77777777" w:rsidR="00B86854" w:rsidRDefault="00B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3A53" w14:textId="77777777"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496297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938E" w14:textId="77777777"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37491">
      <w:rPr>
        <w:noProof/>
      </w:rPr>
      <w:t>3</w:t>
    </w:r>
    <w:r>
      <w:fldChar w:fldCharType="end"/>
    </w:r>
  </w:p>
  <w:p w14:paraId="4756734C" w14:textId="77777777"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A27C76">
      <w:rPr>
        <w:sz w:val="16"/>
      </w:rPr>
      <w:t>obj</w:t>
    </w:r>
    <w:proofErr w:type="spellEnd"/>
    <w:r w:rsidR="00A27C76">
      <w:rPr>
        <w:sz w:val="16"/>
      </w:rPr>
      <w:t xml:space="preserve">. </w:t>
    </w:r>
    <w:r w:rsidR="00C51CEB">
      <w:rPr>
        <w:sz w:val="16"/>
      </w:rPr>
      <w:t>4</w:t>
    </w:r>
    <w:r w:rsidR="00A27C76">
      <w:rPr>
        <w:sz w:val="16"/>
      </w:rPr>
      <w:t>.</w:t>
    </w:r>
    <w:r w:rsidR="00C51CEB">
      <w:rPr>
        <w:sz w:val="16"/>
      </w:rPr>
      <w:t>10</w:t>
    </w:r>
    <w:r w:rsidR="00A27C76">
      <w:rPr>
        <w:sz w:val="16"/>
      </w:rPr>
      <w:t>.202</w:t>
    </w:r>
    <w:r w:rsidR="004C22A9">
      <w:rPr>
        <w:sz w:val="16"/>
      </w:rPr>
      <w:t>3</w:t>
    </w:r>
    <w:r w:rsidR="00A27C76">
      <w:rPr>
        <w:sz w:val="16"/>
      </w:rPr>
      <w:t>)</w:t>
    </w:r>
  </w:p>
  <w:p w14:paraId="5A91F3BD" w14:textId="77777777"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9A4D" w14:textId="77777777" w:rsidR="008C601B" w:rsidRPr="00A27ECE" w:rsidRDefault="008C601B" w:rsidP="004C22A9">
    <w:pPr>
      <w:pStyle w:val="Noga"/>
      <w:jc w:val="right"/>
      <w:rPr>
        <w:sz w:val="16"/>
      </w:rPr>
    </w:pPr>
    <w:r>
      <w:rPr>
        <w:sz w:val="16"/>
      </w:rPr>
      <w:t>(</w:t>
    </w:r>
    <w:r w:rsidR="006B10ED">
      <w:rPr>
        <w:sz w:val="16"/>
      </w:rPr>
      <w:t>obj.</w:t>
    </w:r>
    <w:r w:rsidR="00C51CEB">
      <w:rPr>
        <w:sz w:val="16"/>
      </w:rPr>
      <w:t>4</w:t>
    </w:r>
    <w:r>
      <w:rPr>
        <w:sz w:val="16"/>
      </w:rPr>
      <w:t>.</w:t>
    </w:r>
    <w:r w:rsidR="00C51CEB">
      <w:rPr>
        <w:sz w:val="16"/>
      </w:rPr>
      <w:t>10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4C22A9">
      <w:rPr>
        <w:sz w:val="16"/>
      </w:rPr>
      <w:t>3</w:t>
    </w:r>
    <w:r>
      <w:rPr>
        <w:sz w:val="16"/>
      </w:rPr>
      <w:t>)</w:t>
    </w:r>
  </w:p>
  <w:p w14:paraId="19E43F56" w14:textId="77777777"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1502" w14:textId="77777777" w:rsidR="00B86854" w:rsidRDefault="00B86854">
      <w:r>
        <w:separator/>
      </w:r>
    </w:p>
  </w:footnote>
  <w:footnote w:type="continuationSeparator" w:id="0">
    <w:p w14:paraId="1E13484B" w14:textId="77777777" w:rsidR="00B86854" w:rsidRDefault="00B8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4696" w14:textId="77777777"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48D" w14:textId="77777777"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57AF6BD5" wp14:editId="7FC8AACF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15B4"/>
    <w:rsid w:val="00022F62"/>
    <w:rsid w:val="000253CA"/>
    <w:rsid w:val="000279E5"/>
    <w:rsid w:val="00043309"/>
    <w:rsid w:val="00043F54"/>
    <w:rsid w:val="00044EDF"/>
    <w:rsid w:val="00047E2E"/>
    <w:rsid w:val="00057D63"/>
    <w:rsid w:val="00072137"/>
    <w:rsid w:val="00073BC5"/>
    <w:rsid w:val="000818FA"/>
    <w:rsid w:val="00081F50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77B77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E62BC"/>
    <w:rsid w:val="001F3C43"/>
    <w:rsid w:val="00207702"/>
    <w:rsid w:val="002109BB"/>
    <w:rsid w:val="00212949"/>
    <w:rsid w:val="00232064"/>
    <w:rsid w:val="00240B09"/>
    <w:rsid w:val="002510D5"/>
    <w:rsid w:val="002514E0"/>
    <w:rsid w:val="00252EF5"/>
    <w:rsid w:val="002644A6"/>
    <w:rsid w:val="002658A6"/>
    <w:rsid w:val="002669BE"/>
    <w:rsid w:val="00272F41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14358"/>
    <w:rsid w:val="00322889"/>
    <w:rsid w:val="003259A5"/>
    <w:rsid w:val="0033450C"/>
    <w:rsid w:val="00344F25"/>
    <w:rsid w:val="00345D7E"/>
    <w:rsid w:val="00352BC0"/>
    <w:rsid w:val="00356181"/>
    <w:rsid w:val="00360FE9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2B7"/>
    <w:rsid w:val="003B28F8"/>
    <w:rsid w:val="003C01D5"/>
    <w:rsid w:val="003C30E5"/>
    <w:rsid w:val="003C75EF"/>
    <w:rsid w:val="003C7C25"/>
    <w:rsid w:val="003D2917"/>
    <w:rsid w:val="003D7487"/>
    <w:rsid w:val="003E0256"/>
    <w:rsid w:val="003E143C"/>
    <w:rsid w:val="003E512B"/>
    <w:rsid w:val="003E7869"/>
    <w:rsid w:val="003E7ECD"/>
    <w:rsid w:val="003F0455"/>
    <w:rsid w:val="003F0F95"/>
    <w:rsid w:val="003F1291"/>
    <w:rsid w:val="003F6B00"/>
    <w:rsid w:val="004010DA"/>
    <w:rsid w:val="004104D7"/>
    <w:rsid w:val="004105EB"/>
    <w:rsid w:val="0041147A"/>
    <w:rsid w:val="004148E2"/>
    <w:rsid w:val="0043461B"/>
    <w:rsid w:val="00437491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22A9"/>
    <w:rsid w:val="004C4266"/>
    <w:rsid w:val="004D5E16"/>
    <w:rsid w:val="004D6D6F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46F58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6796"/>
    <w:rsid w:val="005E70FE"/>
    <w:rsid w:val="005E7B37"/>
    <w:rsid w:val="006138E0"/>
    <w:rsid w:val="00615436"/>
    <w:rsid w:val="0061589F"/>
    <w:rsid w:val="00617F31"/>
    <w:rsid w:val="00624AE5"/>
    <w:rsid w:val="00625754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3E97"/>
    <w:rsid w:val="006C44AE"/>
    <w:rsid w:val="006D1F5F"/>
    <w:rsid w:val="006F5A7A"/>
    <w:rsid w:val="006F5BBB"/>
    <w:rsid w:val="00700B8E"/>
    <w:rsid w:val="00702860"/>
    <w:rsid w:val="0070757F"/>
    <w:rsid w:val="007223EF"/>
    <w:rsid w:val="00722842"/>
    <w:rsid w:val="00722FE0"/>
    <w:rsid w:val="00724129"/>
    <w:rsid w:val="007278A7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0499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3F09"/>
    <w:rsid w:val="009B6A4A"/>
    <w:rsid w:val="009B6D16"/>
    <w:rsid w:val="009C0725"/>
    <w:rsid w:val="009C1A72"/>
    <w:rsid w:val="009C32F6"/>
    <w:rsid w:val="009E0302"/>
    <w:rsid w:val="009E3AE8"/>
    <w:rsid w:val="00A00D37"/>
    <w:rsid w:val="00A026E6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86854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637A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1CEB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1749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5229"/>
    <w:rsid w:val="00DB2408"/>
    <w:rsid w:val="00DB64D1"/>
    <w:rsid w:val="00DC1147"/>
    <w:rsid w:val="00DC13FA"/>
    <w:rsid w:val="00DC5FA4"/>
    <w:rsid w:val="00DC7D9D"/>
    <w:rsid w:val="00DD1FAE"/>
    <w:rsid w:val="00DD22A9"/>
    <w:rsid w:val="00DD6592"/>
    <w:rsid w:val="00DE262F"/>
    <w:rsid w:val="00DE3610"/>
    <w:rsid w:val="00DE666B"/>
    <w:rsid w:val="00DF2D95"/>
    <w:rsid w:val="00E052F3"/>
    <w:rsid w:val="00E0728F"/>
    <w:rsid w:val="00E10A1C"/>
    <w:rsid w:val="00E11CCB"/>
    <w:rsid w:val="00E1358A"/>
    <w:rsid w:val="00E17EE1"/>
    <w:rsid w:val="00E2636A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BE"/>
    <w:rsid w:val="00E976D8"/>
    <w:rsid w:val="00EA3C43"/>
    <w:rsid w:val="00EA4C81"/>
    <w:rsid w:val="00EA650C"/>
    <w:rsid w:val="00EA727F"/>
    <w:rsid w:val="00EB1D0D"/>
    <w:rsid w:val="00ED2AAE"/>
    <w:rsid w:val="00ED72EE"/>
    <w:rsid w:val="00EE0408"/>
    <w:rsid w:val="00EE5C04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75FFF"/>
    <w:rsid w:val="00F908CA"/>
    <w:rsid w:val="00F91123"/>
    <w:rsid w:val="00F932D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1973B5F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2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cankar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/europass_zivljenjepi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830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7075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Ana Cankar</cp:lastModifiedBy>
  <cp:revision>9</cp:revision>
  <cp:lastPrinted>2023-10-04T06:25:00Z</cp:lastPrinted>
  <dcterms:created xsi:type="dcterms:W3CDTF">2024-06-20T09:21:00Z</dcterms:created>
  <dcterms:modified xsi:type="dcterms:W3CDTF">2025-01-10T12:58:00Z</dcterms:modified>
</cp:coreProperties>
</file>